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217B0BD4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 w:rsidR="00AF710C">
        <w:t xml:space="preserve"> I trimestre </w:t>
      </w:r>
      <w:r>
        <w:t>202</w:t>
      </w:r>
      <w:r w:rsidR="00AF710C">
        <w:t>3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62D8D48D" w:rsidR="002A2ECF" w:rsidRDefault="009576F7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-20,87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38A57877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 xml:space="preserve">relativo </w:t>
      </w:r>
      <w:r w:rsidR="00AF710C">
        <w:t>al I trimestre 2023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67C9D384" w:rsidR="002A2ECF" w:rsidRDefault="009576F7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47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122F3B"/>
    <w:rsid w:val="002037C3"/>
    <w:rsid w:val="00237314"/>
    <w:rsid w:val="002A2ECF"/>
    <w:rsid w:val="003612AE"/>
    <w:rsid w:val="00582633"/>
    <w:rsid w:val="007A644A"/>
    <w:rsid w:val="008345D8"/>
    <w:rsid w:val="009576F7"/>
    <w:rsid w:val="009A24F3"/>
    <w:rsid w:val="00AF710C"/>
    <w:rsid w:val="00C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4</cp:revision>
  <dcterms:created xsi:type="dcterms:W3CDTF">2023-08-30T14:01:00Z</dcterms:created>
  <dcterms:modified xsi:type="dcterms:W3CDTF">2023-08-30T14:04:00Z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